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4F957" w14:textId="77777777" w:rsidR="00BE0586" w:rsidRPr="00F51FEF" w:rsidRDefault="00BE0586" w:rsidP="00BE0586">
      <w:pPr>
        <w:adjustRightInd w:val="0"/>
        <w:snapToGrid w:val="0"/>
        <w:spacing w:after="0" w:line="240" w:lineRule="auto"/>
        <w:jc w:val="center"/>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Phụ lục D: LƯỚI SAN BẰNG ĐIỆN ÁP</w:t>
      </w:r>
    </w:p>
    <w:p w14:paraId="13AE6F87" w14:textId="77777777" w:rsidR="00BE0586" w:rsidRPr="00F51FEF" w:rsidRDefault="00BE0586" w:rsidP="00BE0586">
      <w:pPr>
        <w:adjustRightInd w:val="0"/>
        <w:snapToGrid w:val="0"/>
        <w:spacing w:after="0" w:line="240" w:lineRule="auto"/>
        <w:jc w:val="center"/>
        <w:rPr>
          <w:rFonts w:ascii="Arial" w:eastAsia="Times New Roman" w:hAnsi="Arial" w:cs="Arial"/>
          <w:b/>
          <w:bCs/>
          <w:color w:val="000000"/>
          <w:kern w:val="0"/>
          <w:sz w:val="20"/>
          <w:szCs w:val="20"/>
          <w:lang w:val="vi-VN" w:eastAsia="vi-VN" w:bidi="vi-VN"/>
          <w14:ligatures w14:val="none"/>
        </w:rPr>
      </w:pPr>
    </w:p>
    <w:p w14:paraId="25F93741"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 xml:space="preserve">1. </w:t>
      </w:r>
      <w:r w:rsidRPr="00F51FEF">
        <w:rPr>
          <w:rFonts w:ascii="Arial" w:eastAsia="Times New Roman" w:hAnsi="Arial" w:cs="Arial"/>
          <w:color w:val="000000"/>
          <w:kern w:val="0"/>
          <w:sz w:val="20"/>
          <w:szCs w:val="20"/>
          <w:lang w:val="vi-VN" w:eastAsia="vi-VN" w:bidi="vi-VN"/>
          <w14:ligatures w14:val="none"/>
        </w:rPr>
        <w:t>Lưới san bằng điện áp</w:t>
      </w:r>
    </w:p>
    <w:p w14:paraId="64C98EB4"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Để san bằng điện áp và bảo đảm việc nối thiết bị điện với hệ thống điện cực tiếp đất, trên diện tích đặt thiết bị điện phải đặt các điện cực tiếp đất nằm ngang theo chiều dài và chiều rộng của diện tích đó và nối chúng với nhau thành lưới nối đất.</w:t>
      </w:r>
    </w:p>
    <w:p w14:paraId="23748448"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Các cực nối đất theo chiều dài phải đặt ở giữa dãy thiết bị điện về phía đi lại vận hành, ở độ sâu từ 0,5 đến 0,8 m và cách móng hoặc bệ đặt thiết bị ít nhất là 0,2 m. Nếu các thiết bị điện được đặt thành các dãy, khoảng cách giữa hai dãy không quá 3m thì cho phép đặt một điện cực san bằng điện áp chung giữa hai dãy thiết bị.</w:t>
      </w:r>
    </w:p>
    <w:p w14:paraId="48037F6B"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Các điện cực tiếp đất theo chiều rộng phải được đặt ở những vị trí thuận tiện giữa các thiết bị điện ở độ sâu 0,5 đến 0,8 m. Khoảng cách giữa chúng nên lấy tăng lên kể từ lưới ngoài cùng đến trung tâm của lưới nối đất. Khi đó khoảng cách đầu tiên và khoảng cách tiếp theo kể từ lưới ngoài cùng không được vượt quá 4,0; 5,0; 6,0; 7,5; 9,0; 11,0; 13,5; 16,0 và 20,0 m. Trong mọi trường hợp, khoảng cách giữa các điện cực nằm ngang không được lớn hơn 30 m. Kích thước của ô lưới nối đất tiếp giáp với vị trí nối điểm trung tính và chống sét van của máy biến áp lực với điện cực tiếp đất không nên vượt quá 6mx6m.</w:t>
      </w:r>
    </w:p>
    <w:p w14:paraId="493C0DBA"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Các điện cực nằm ngang phải được đặt theo biên của diện tích đặt trang bị nối đất sao cho tạo thành mạch vòng khép kín.</w:t>
      </w:r>
    </w:p>
    <w:p w14:paraId="1FE77AF4"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Nếu mạch vòng nối đất bố trí trong phạm vi phía ngoài của hàng rào trạm điện thì dưới cửa ra vào, sát với điện cực nằm ngang ngoài cùng của mạch vòng phải đặt thêm hai cọc nối đất để san bằng điện áp. Hai cọc nối đất này phải có chiều dài từ 3 đến 5 m và khoảng cách giữa chúng bằng chiều rộng cửa ra vào.</w:t>
      </w:r>
    </w:p>
    <w:p w14:paraId="0E64A914"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 xml:space="preserve">2. </w:t>
      </w:r>
      <w:r w:rsidRPr="00F51FEF">
        <w:rPr>
          <w:rFonts w:ascii="Arial" w:eastAsia="Times New Roman" w:hAnsi="Arial" w:cs="Arial"/>
          <w:color w:val="000000"/>
          <w:kern w:val="0"/>
          <w:sz w:val="20"/>
          <w:szCs w:val="20"/>
          <w:lang w:val="vi-VN" w:eastAsia="vi-VN" w:bidi="vi-VN"/>
          <w14:ligatures w14:val="none"/>
        </w:rPr>
        <w:t>Lắp đặt trang bị nối đất</w:t>
      </w:r>
    </w:p>
    <w:p w14:paraId="46B70DDA"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Phải đặt một mạch vòng nối đất nằm ngang bao quanh vị trí nối đất trung tính và chống sét van của máy biến áp lực.</w:t>
      </w:r>
    </w:p>
    <w:p w14:paraId="779B36C3"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Khi trang bị nối đất bố trí phía ngoài phạm vi hàng rào trạm điện thì các điện cực tiếp đất nằm ngang phải được đặt ở độ sâu không nhỏ hơn 1m.</w:t>
      </w:r>
    </w:p>
    <w:p w14:paraId="1890DD7D"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 Hàng rào bên ngoài của trạm điện không phải nối đất với trang bị nối đất. Nếu có ĐDK điện áp 110 kV trở vượt hàng rào ra ngoài thì hàng rào này phải được nối đất bằng các cọc nối đất có chiều dài từ 2 - 3 m và được chôn sâu cạnh các trụ của hàng rào theo toàn bộ chu vi và cách nhau từ 20 - 50 m một cọc. Không yêu cầu đặt cọc nối đất đối với hàng rào có các trụ bằng kim loại hoặc bêtông cốt thép, nếu cốt thép của các trụ này đã được nối với các chi tiết kim loại của hàng rào và được nối vào trang bị nối đất chung.</w:t>
      </w:r>
    </w:p>
    <w:p w14:paraId="088DC7A0"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b/>
          <w:bCs/>
          <w:color w:val="000000"/>
          <w:kern w:val="0"/>
          <w:sz w:val="20"/>
          <w:szCs w:val="20"/>
          <w:lang w:val="vi-VN" w:eastAsia="vi-VN" w:bidi="vi-VN"/>
          <w14:ligatures w14:val="none"/>
        </w:rPr>
      </w:pPr>
      <w:r w:rsidRPr="00F51FEF">
        <w:rPr>
          <w:rFonts w:ascii="Arial" w:eastAsia="Times New Roman" w:hAnsi="Arial" w:cs="Arial"/>
          <w:b/>
          <w:bCs/>
          <w:color w:val="000000"/>
          <w:kern w:val="0"/>
          <w:sz w:val="20"/>
          <w:szCs w:val="20"/>
          <w:lang w:val="vi-VN" w:eastAsia="vi-VN" w:bidi="vi-VN"/>
          <w14:ligatures w14:val="none"/>
        </w:rPr>
        <w:t xml:space="preserve">3. </w:t>
      </w:r>
      <w:r w:rsidRPr="00F51FEF">
        <w:rPr>
          <w:rFonts w:ascii="Arial" w:eastAsia="Times New Roman" w:hAnsi="Arial" w:cs="Arial"/>
          <w:color w:val="000000"/>
          <w:kern w:val="0"/>
          <w:sz w:val="20"/>
          <w:szCs w:val="20"/>
          <w:lang w:val="vi-VN" w:eastAsia="vi-VN" w:bidi="vi-VN"/>
          <w14:ligatures w14:val="none"/>
        </w:rPr>
        <w:t>Nếu trang bị nối đất của thiết bị điện công nghiệp được nối với lưới nối đất của thiết bị điện có điện áp trên 1 kV trung tính nối đất hiệu quả bằng dây cáp có vỏ bọc bằng kim loại hoặc bằng dây kim loại thì việc san bằng điện áp xung quanh nhà hoặc diện tích đặt thiết bị điện phải thoả mãn một trong các điều kiện sau đây:</w:t>
      </w:r>
    </w:p>
    <w:p w14:paraId="422FF5FA"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a) Đặt một mạch vòng nối đất xung quanh nhà hoặc diện tích đặt thiết bị và nối mạch vòng này với kết cấu kim loại của công trình xây dựng, thiết bị sản xuất và với lưới nối đất (nối trung tính). Mạch vòng phải được đặt ở độ sâu 1 m và cách móng nhà hoặc chu vi đặt thiết bị 1m. Ở cửa ra vào nhà phải đặt hai dây nối đất, cách mạch vòng nối đất 1 m và 2 m ở độ sâu tương ứng 1m và 1,5 m và phải nối những dây nối đất này với mạch vòng;</w:t>
      </w:r>
    </w:p>
    <w:p w14:paraId="44FC6225"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b) Cho phép dùng móng bêtông cốt thép làm nối đất nếu như bảo đảm được yêu cầu về san bằng điện áp.</w:t>
      </w:r>
    </w:p>
    <w:p w14:paraId="214DF59E" w14:textId="77777777" w:rsidR="00BE0586" w:rsidRPr="00F51FEF" w:rsidRDefault="00BE0586" w:rsidP="00BE0586">
      <w:pPr>
        <w:widowControl w:val="0"/>
        <w:adjustRightInd w:val="0"/>
        <w:snapToGrid w:val="0"/>
        <w:spacing w:after="120" w:line="240" w:lineRule="auto"/>
        <w:jc w:val="both"/>
        <w:rPr>
          <w:rFonts w:ascii="Arial" w:eastAsia="Times New Roman" w:hAnsi="Arial" w:cs="Arial"/>
          <w:color w:val="000000"/>
          <w:kern w:val="0"/>
          <w:sz w:val="20"/>
          <w:szCs w:val="20"/>
          <w:lang w:val="vi-VN" w:eastAsia="vi-VN" w:bidi="vi-VN"/>
          <w14:ligatures w14:val="none"/>
        </w:rPr>
      </w:pPr>
      <w:r w:rsidRPr="00F51FEF">
        <w:rPr>
          <w:rFonts w:ascii="Arial" w:eastAsia="Times New Roman" w:hAnsi="Arial" w:cs="Arial"/>
          <w:color w:val="000000"/>
          <w:kern w:val="0"/>
          <w:sz w:val="20"/>
          <w:szCs w:val="20"/>
          <w:lang w:val="vi-VN" w:eastAsia="vi-VN" w:bidi="vi-VN"/>
          <w14:ligatures w14:val="none"/>
        </w:rPr>
        <w:t>Không phải thực hiện những điều kiện nêu ra ở điểm a và b Khoản này nếu xung quanh nhà và cửa ra vào nhà đã được thảm bê tông hoặc nhựa đường.</w:t>
      </w:r>
    </w:p>
    <w:p w14:paraId="138D1C32" w14:textId="77777777" w:rsidR="00BE0586" w:rsidRDefault="00BE0586"/>
    <w:sectPr w:rsidR="00BE05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586"/>
    <w:rsid w:val="00452703"/>
    <w:rsid w:val="00BE0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1253E"/>
  <w15:chartTrackingRefBased/>
  <w15:docId w15:val="{5B3909A9-4FC1-4FA5-A756-76AF7E42C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586"/>
    <w:rPr>
      <w:rFonts w:eastAsiaTheme="minorEastAsia"/>
    </w:rPr>
  </w:style>
  <w:style w:type="paragraph" w:styleId="Heading1">
    <w:name w:val="heading 1"/>
    <w:basedOn w:val="Normal"/>
    <w:next w:val="Normal"/>
    <w:link w:val="Heading1Char"/>
    <w:uiPriority w:val="9"/>
    <w:qFormat/>
    <w:rsid w:val="00BE05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E0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E05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E05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E05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E05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05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05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05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5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5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5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05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05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0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586"/>
    <w:rPr>
      <w:rFonts w:eastAsiaTheme="majorEastAsia" w:cstheme="majorBidi"/>
      <w:color w:val="272727" w:themeColor="text1" w:themeTint="D8"/>
    </w:rPr>
  </w:style>
  <w:style w:type="paragraph" w:styleId="Title">
    <w:name w:val="Title"/>
    <w:basedOn w:val="Normal"/>
    <w:next w:val="Normal"/>
    <w:link w:val="TitleChar"/>
    <w:uiPriority w:val="10"/>
    <w:qFormat/>
    <w:rsid w:val="00BE05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0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5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0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58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E0586"/>
    <w:rPr>
      <w:i/>
      <w:iCs/>
      <w:color w:val="404040" w:themeColor="text1" w:themeTint="BF"/>
    </w:rPr>
  </w:style>
  <w:style w:type="paragraph" w:styleId="ListParagraph">
    <w:name w:val="List Paragraph"/>
    <w:basedOn w:val="Normal"/>
    <w:uiPriority w:val="34"/>
    <w:qFormat/>
    <w:rsid w:val="00BE0586"/>
    <w:pPr>
      <w:ind w:left="720"/>
      <w:contextualSpacing/>
    </w:pPr>
    <w:rPr>
      <w:rFonts w:eastAsiaTheme="minorHAnsi"/>
    </w:rPr>
  </w:style>
  <w:style w:type="character" w:styleId="IntenseEmphasis">
    <w:name w:val="Intense Emphasis"/>
    <w:basedOn w:val="DefaultParagraphFont"/>
    <w:uiPriority w:val="21"/>
    <w:qFormat/>
    <w:rsid w:val="00BE0586"/>
    <w:rPr>
      <w:i/>
      <w:iCs/>
      <w:color w:val="2F5496" w:themeColor="accent1" w:themeShade="BF"/>
    </w:rPr>
  </w:style>
  <w:style w:type="paragraph" w:styleId="IntenseQuote">
    <w:name w:val="Intense Quote"/>
    <w:basedOn w:val="Normal"/>
    <w:next w:val="Normal"/>
    <w:link w:val="IntenseQuoteChar"/>
    <w:uiPriority w:val="30"/>
    <w:qFormat/>
    <w:rsid w:val="00BE058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BE0586"/>
    <w:rPr>
      <w:i/>
      <w:iCs/>
      <w:color w:val="2F5496" w:themeColor="accent1" w:themeShade="BF"/>
    </w:rPr>
  </w:style>
  <w:style w:type="character" w:styleId="IntenseReference">
    <w:name w:val="Intense Reference"/>
    <w:basedOn w:val="DefaultParagraphFont"/>
    <w:uiPriority w:val="32"/>
    <w:qFormat/>
    <w:rsid w:val="00BE05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2025-12-10T06:02:00Z</dcterms:created>
  <dcterms:modified xsi:type="dcterms:W3CDTF">2025-12-10T06:03:00Z</dcterms:modified>
</cp:coreProperties>
</file>